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2040A" w14:textId="46256C7A" w:rsidR="00721ED2" w:rsidRDefault="00721ED2" w:rsidP="00721ED2">
      <w:pPr>
        <w:jc w:val="center"/>
        <w:rPr>
          <w:rFonts w:ascii="Book Antiqua" w:hAnsi="Book Antiqua" w:cs="Aldhabi"/>
          <w:sz w:val="32"/>
          <w:szCs w:val="32"/>
        </w:rPr>
      </w:pPr>
      <w:r>
        <w:rPr>
          <w:rFonts w:ascii="Book Antiqua" w:hAnsi="Book Antiqua" w:cs="Aldhabi"/>
          <w:sz w:val="32"/>
          <w:szCs w:val="32"/>
        </w:rPr>
        <w:t>VILLAGE OF GREENUP</w:t>
      </w:r>
    </w:p>
    <w:p w14:paraId="5C3BA030" w14:textId="3F79EF49" w:rsidR="00721ED2" w:rsidRDefault="00721ED2" w:rsidP="00721ED2">
      <w:pPr>
        <w:jc w:val="center"/>
        <w:rPr>
          <w:rFonts w:ascii="Book Antiqua" w:hAnsi="Book Antiqua" w:cs="Aldhabi"/>
          <w:sz w:val="28"/>
          <w:szCs w:val="28"/>
        </w:rPr>
      </w:pPr>
      <w:r>
        <w:rPr>
          <w:rFonts w:ascii="Book Antiqua" w:hAnsi="Book Antiqua" w:cs="Aldhabi"/>
          <w:sz w:val="28"/>
          <w:szCs w:val="28"/>
        </w:rPr>
        <w:t>115 E. Cumberland St., P.O. Box 246</w:t>
      </w:r>
    </w:p>
    <w:p w14:paraId="2882FD3E" w14:textId="5204877F" w:rsidR="00721ED2" w:rsidRDefault="00721ED2" w:rsidP="00721ED2">
      <w:pPr>
        <w:jc w:val="center"/>
        <w:rPr>
          <w:rFonts w:ascii="Book Antiqua" w:hAnsi="Book Antiqua" w:cs="Aldhabi"/>
          <w:sz w:val="28"/>
          <w:szCs w:val="28"/>
        </w:rPr>
      </w:pPr>
      <w:r>
        <w:rPr>
          <w:rFonts w:ascii="Book Antiqua" w:hAnsi="Book Antiqua" w:cs="Aldhabi"/>
          <w:sz w:val="28"/>
          <w:szCs w:val="28"/>
        </w:rPr>
        <w:t>Greenup, Illinois 62428</w:t>
      </w:r>
    </w:p>
    <w:p w14:paraId="2723E778" w14:textId="558B81CA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Phone: 217-923-3401  Fax: 217-923-3424</w:t>
      </w:r>
    </w:p>
    <w:p w14:paraId="7AD4C2C8" w14:textId="77777777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</w:p>
    <w:p w14:paraId="1E50231E" w14:textId="77777777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</w:p>
    <w:p w14:paraId="4AED880C" w14:textId="77777777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</w:p>
    <w:p w14:paraId="46B60368" w14:textId="1E3A035D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AGENDA</w:t>
      </w:r>
    </w:p>
    <w:p w14:paraId="364BDBE8" w14:textId="3E8A9BF0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SPECIAL MEETING</w:t>
      </w:r>
    </w:p>
    <w:p w14:paraId="4BE502D0" w14:textId="69642CA6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Wednesday, July 17, 2024</w:t>
      </w:r>
    </w:p>
    <w:p w14:paraId="1DC40A3B" w14:textId="06225F1E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4:30 p.m.</w:t>
      </w:r>
    </w:p>
    <w:p w14:paraId="12B1B559" w14:textId="77777777" w:rsidR="00721ED2" w:rsidRDefault="00721ED2" w:rsidP="00721ED2">
      <w:pPr>
        <w:jc w:val="center"/>
        <w:rPr>
          <w:rFonts w:ascii="Book Antiqua" w:hAnsi="Book Antiqua" w:cs="Aldhabi"/>
          <w:sz w:val="24"/>
          <w:szCs w:val="24"/>
        </w:rPr>
      </w:pPr>
    </w:p>
    <w:p w14:paraId="13F2DDBF" w14:textId="59B7DD61" w:rsidR="00721ED2" w:rsidRDefault="00721ED2" w:rsidP="00721ED2">
      <w:pPr>
        <w:pStyle w:val="ListParagraph"/>
        <w:numPr>
          <w:ilvl w:val="0"/>
          <w:numId w:val="1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Pledge of Allegiance to the United States Flag.</w:t>
      </w:r>
    </w:p>
    <w:p w14:paraId="75071F6F" w14:textId="0728CBBA" w:rsidR="00721ED2" w:rsidRDefault="004421D4" w:rsidP="00721ED2">
      <w:pPr>
        <w:pStyle w:val="ListParagraph"/>
        <w:numPr>
          <w:ilvl w:val="0"/>
          <w:numId w:val="1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Roll Call.</w:t>
      </w:r>
    </w:p>
    <w:p w14:paraId="2E42A207" w14:textId="1B4D8B0D" w:rsidR="004421D4" w:rsidRDefault="004421D4" w:rsidP="00721ED2">
      <w:pPr>
        <w:pStyle w:val="ListParagraph"/>
        <w:numPr>
          <w:ilvl w:val="0"/>
          <w:numId w:val="1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Public Comment – Citizen’s  Opportunity to Address the Mayor &amp; Trustees</w:t>
      </w:r>
    </w:p>
    <w:p w14:paraId="43E9E2FE" w14:textId="08DC2CC5" w:rsidR="004421D4" w:rsidRDefault="004421D4" w:rsidP="004421D4">
      <w:pPr>
        <w:pStyle w:val="ListParagraph"/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(up to 5 minutes).</w:t>
      </w:r>
    </w:p>
    <w:p w14:paraId="13F92FE0" w14:textId="11531C45" w:rsidR="004421D4" w:rsidRDefault="004421D4" w:rsidP="004421D4">
      <w:pPr>
        <w:pStyle w:val="ListParagraph"/>
        <w:numPr>
          <w:ilvl w:val="0"/>
          <w:numId w:val="1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 xml:space="preserve"> Business.</w:t>
      </w:r>
    </w:p>
    <w:p w14:paraId="37E6644C" w14:textId="14B6221A" w:rsidR="004421D4" w:rsidRDefault="004421D4" w:rsidP="004421D4">
      <w:pPr>
        <w:pStyle w:val="ListParagraph"/>
        <w:numPr>
          <w:ilvl w:val="0"/>
          <w:numId w:val="2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M. Healy (Farnsworth Group)</w:t>
      </w:r>
      <w:r w:rsidR="00D42E09">
        <w:rPr>
          <w:rFonts w:ascii="Book Antiqua" w:hAnsi="Book Antiqua" w:cs="Aldhabi"/>
          <w:sz w:val="24"/>
          <w:szCs w:val="24"/>
        </w:rPr>
        <w:t xml:space="preserve"> and</w:t>
      </w:r>
      <w:r w:rsidR="005F652B">
        <w:rPr>
          <w:rFonts w:ascii="Book Antiqua" w:hAnsi="Book Antiqua" w:cs="Aldhabi"/>
          <w:sz w:val="24"/>
          <w:szCs w:val="24"/>
        </w:rPr>
        <w:t xml:space="preserve"> </w:t>
      </w:r>
      <w:r w:rsidR="00D42E09">
        <w:rPr>
          <w:rFonts w:ascii="Book Antiqua" w:hAnsi="Book Antiqua" w:cs="Aldhabi"/>
          <w:sz w:val="24"/>
          <w:szCs w:val="24"/>
        </w:rPr>
        <w:t>Coles Co. Regional Planning</w:t>
      </w:r>
      <w:r w:rsidR="005F652B">
        <w:rPr>
          <w:rFonts w:ascii="Book Antiqua" w:hAnsi="Book Antiqua" w:cs="Aldhabi"/>
          <w:sz w:val="24"/>
          <w:szCs w:val="24"/>
        </w:rPr>
        <w:t xml:space="preserve"> representative – Discuss &amp; review resolution for Rebuild Downtowns &amp; Main Streets Grant application.</w:t>
      </w:r>
    </w:p>
    <w:p w14:paraId="199A1ABF" w14:textId="2F847AF4" w:rsidR="004421D4" w:rsidRDefault="004421D4" w:rsidP="004421D4">
      <w:pPr>
        <w:pStyle w:val="ListParagraph"/>
        <w:numPr>
          <w:ilvl w:val="0"/>
          <w:numId w:val="3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 xml:space="preserve">Motion approving </w:t>
      </w:r>
      <w:r w:rsidR="005F652B">
        <w:rPr>
          <w:rFonts w:ascii="Book Antiqua" w:hAnsi="Book Antiqua" w:cs="Aldhabi"/>
          <w:sz w:val="24"/>
          <w:szCs w:val="24"/>
        </w:rPr>
        <w:t xml:space="preserve">a </w:t>
      </w:r>
      <w:r>
        <w:rPr>
          <w:rFonts w:ascii="Book Antiqua" w:hAnsi="Book Antiqua" w:cs="Aldhabi"/>
          <w:sz w:val="24"/>
          <w:szCs w:val="24"/>
        </w:rPr>
        <w:t xml:space="preserve">Resolution for </w:t>
      </w:r>
      <w:r w:rsidR="005F652B">
        <w:rPr>
          <w:rFonts w:ascii="Book Antiqua" w:hAnsi="Book Antiqua" w:cs="Aldhabi"/>
          <w:sz w:val="24"/>
          <w:szCs w:val="24"/>
        </w:rPr>
        <w:t>IL Department of Economic Opportunity Rebuild Downtowns &amp; Main Streets</w:t>
      </w:r>
      <w:r>
        <w:rPr>
          <w:rFonts w:ascii="Book Antiqua" w:hAnsi="Book Antiqua" w:cs="Aldhabi"/>
          <w:sz w:val="24"/>
          <w:szCs w:val="24"/>
        </w:rPr>
        <w:t xml:space="preserve"> Grant application.</w:t>
      </w:r>
    </w:p>
    <w:p w14:paraId="445B27DF" w14:textId="19B8125D" w:rsidR="004421D4" w:rsidRDefault="004421D4" w:rsidP="004421D4">
      <w:pPr>
        <w:pStyle w:val="ListParagraph"/>
        <w:numPr>
          <w:ilvl w:val="0"/>
          <w:numId w:val="1"/>
        </w:num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 xml:space="preserve"> </w:t>
      </w:r>
      <w:r w:rsidR="00D42E09">
        <w:rPr>
          <w:rFonts w:ascii="Book Antiqua" w:hAnsi="Book Antiqua" w:cs="Aldhabi"/>
          <w:sz w:val="24"/>
          <w:szCs w:val="24"/>
        </w:rPr>
        <w:t>Adjourn.</w:t>
      </w:r>
    </w:p>
    <w:p w14:paraId="40F9C659" w14:textId="77777777" w:rsidR="00D42E09" w:rsidRDefault="00D42E09" w:rsidP="00D42E09">
      <w:pPr>
        <w:rPr>
          <w:rFonts w:ascii="Book Antiqua" w:hAnsi="Book Antiqua" w:cs="Aldhabi"/>
          <w:sz w:val="24"/>
          <w:szCs w:val="24"/>
        </w:rPr>
      </w:pPr>
    </w:p>
    <w:p w14:paraId="78E2339B" w14:textId="77777777" w:rsidR="00D42E09" w:rsidRDefault="00D42E09" w:rsidP="00D42E09">
      <w:pPr>
        <w:rPr>
          <w:rFonts w:ascii="Book Antiqua" w:hAnsi="Book Antiqua" w:cs="Aldhabi"/>
          <w:sz w:val="24"/>
          <w:szCs w:val="24"/>
        </w:rPr>
      </w:pPr>
    </w:p>
    <w:p w14:paraId="4D4C1A2A" w14:textId="4286C322" w:rsidR="00D42E09" w:rsidRDefault="00D42E09" w:rsidP="00D42E09">
      <w:p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>Posted: Monday, July 15, 2024</w:t>
      </w:r>
    </w:p>
    <w:p w14:paraId="50DDF363" w14:textId="079C0647" w:rsidR="00D42E09" w:rsidRDefault="00D42E09" w:rsidP="00D42E09">
      <w:p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 xml:space="preserve">              Municipal Building</w:t>
      </w:r>
    </w:p>
    <w:p w14:paraId="0B0ED4E6" w14:textId="475B9863" w:rsidR="00D42E09" w:rsidRPr="00D42E09" w:rsidRDefault="00D42E09" w:rsidP="00D42E09">
      <w:pPr>
        <w:rPr>
          <w:rFonts w:ascii="Book Antiqua" w:hAnsi="Book Antiqua" w:cs="Aldhabi"/>
          <w:sz w:val="24"/>
          <w:szCs w:val="24"/>
        </w:rPr>
      </w:pPr>
      <w:r>
        <w:rPr>
          <w:rFonts w:ascii="Book Antiqua" w:hAnsi="Book Antiqua" w:cs="Aldhabi"/>
          <w:sz w:val="24"/>
          <w:szCs w:val="24"/>
        </w:rPr>
        <w:t xml:space="preserve">              Website</w:t>
      </w:r>
    </w:p>
    <w:p w14:paraId="4EF4B242" w14:textId="77777777" w:rsidR="004421D4" w:rsidRPr="004421D4" w:rsidRDefault="004421D4" w:rsidP="004421D4">
      <w:pPr>
        <w:rPr>
          <w:rFonts w:ascii="Book Antiqua" w:hAnsi="Book Antiqua" w:cs="Aldhabi"/>
          <w:sz w:val="24"/>
          <w:szCs w:val="24"/>
        </w:rPr>
      </w:pPr>
    </w:p>
    <w:p w14:paraId="3D83A8D6" w14:textId="77777777" w:rsidR="00721ED2" w:rsidRPr="00721ED2" w:rsidRDefault="00721ED2" w:rsidP="00721ED2">
      <w:pPr>
        <w:rPr>
          <w:rFonts w:ascii="Book Antiqua" w:hAnsi="Book Antiqua" w:cs="Aldhabi"/>
          <w:sz w:val="24"/>
          <w:szCs w:val="24"/>
        </w:rPr>
      </w:pPr>
    </w:p>
    <w:sectPr w:rsidR="00721ED2" w:rsidRPr="0072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2607D"/>
    <w:multiLevelType w:val="hybridMultilevel"/>
    <w:tmpl w:val="19043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7E1D"/>
    <w:multiLevelType w:val="hybridMultilevel"/>
    <w:tmpl w:val="8E0036A8"/>
    <w:lvl w:ilvl="0" w:tplc="5BAA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511F8D"/>
    <w:multiLevelType w:val="hybridMultilevel"/>
    <w:tmpl w:val="F59AA676"/>
    <w:lvl w:ilvl="0" w:tplc="7C820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496966">
    <w:abstractNumId w:val="0"/>
  </w:num>
  <w:num w:numId="2" w16cid:durableId="522943884">
    <w:abstractNumId w:val="1"/>
  </w:num>
  <w:num w:numId="3" w16cid:durableId="34224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D2"/>
    <w:rsid w:val="003923C3"/>
    <w:rsid w:val="004421D4"/>
    <w:rsid w:val="004720E8"/>
    <w:rsid w:val="004860BD"/>
    <w:rsid w:val="005F652B"/>
    <w:rsid w:val="00721ED2"/>
    <w:rsid w:val="007D3029"/>
    <w:rsid w:val="00CD75D9"/>
    <w:rsid w:val="00D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FCDA"/>
  <w15:chartTrackingRefBased/>
  <w15:docId w15:val="{CA802FD3-D58E-4908-B7C8-E75B929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E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2024-07-15T19:11:00Z</cp:lastPrinted>
  <dcterms:created xsi:type="dcterms:W3CDTF">2024-07-15T19:17:00Z</dcterms:created>
  <dcterms:modified xsi:type="dcterms:W3CDTF">2024-07-15T19:17:00Z</dcterms:modified>
</cp:coreProperties>
</file>